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A8F" w:rsidRDefault="002B7A8F" w:rsidP="002B7A8F">
      <w:pPr>
        <w:widowControl w:val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4950307" wp14:editId="13A20866">
            <wp:extent cx="9525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РЕШЕНИЕ</w:t>
      </w: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СОВЕТА МЕЖДУРЕЧЕНСКОГО СЕЛЬСКОГО ПОСЕЛЕНИЯ</w:t>
      </w: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ЗАВОЛЖСКОГО МУНИЦИПАЛЬНОГО РАЙОНА</w:t>
      </w:r>
    </w:p>
    <w:p w:rsidR="002B7A8F" w:rsidRPr="000327D7" w:rsidRDefault="002B7A8F" w:rsidP="002B7A8F">
      <w:pPr>
        <w:tabs>
          <w:tab w:val="center" w:pos="4677"/>
          <w:tab w:val="left" w:pos="6920"/>
        </w:tabs>
        <w:jc w:val="center"/>
        <w:rPr>
          <w:sz w:val="28"/>
          <w:szCs w:val="28"/>
        </w:rPr>
      </w:pPr>
    </w:p>
    <w:p w:rsidR="002B7A8F" w:rsidRPr="008024B9" w:rsidRDefault="002B7A8F" w:rsidP="002B7A8F">
      <w:pPr>
        <w:ind w:right="-1050"/>
        <w:jc w:val="center"/>
        <w:rPr>
          <w:b/>
          <w:sz w:val="28"/>
          <w:szCs w:val="28"/>
        </w:rPr>
      </w:pPr>
      <w:r w:rsidRPr="008024B9">
        <w:rPr>
          <w:b/>
          <w:sz w:val="28"/>
          <w:szCs w:val="28"/>
        </w:rPr>
        <w:t>Об утверждении прогнозног</w:t>
      </w:r>
      <w:r>
        <w:rPr>
          <w:b/>
          <w:sz w:val="28"/>
          <w:szCs w:val="28"/>
        </w:rPr>
        <w:t>о плана приватизации имущества,</w:t>
      </w:r>
    </w:p>
    <w:p w:rsidR="002B7A8F" w:rsidRDefault="002B7A8F" w:rsidP="002B7A8F">
      <w:pPr>
        <w:ind w:right="-1050"/>
        <w:jc w:val="center"/>
        <w:rPr>
          <w:b/>
          <w:sz w:val="28"/>
          <w:szCs w:val="28"/>
        </w:rPr>
      </w:pPr>
      <w:r w:rsidRPr="008024B9">
        <w:rPr>
          <w:b/>
          <w:sz w:val="28"/>
          <w:szCs w:val="28"/>
        </w:rPr>
        <w:t>находящегося в муниципальной</w:t>
      </w:r>
      <w:r>
        <w:rPr>
          <w:b/>
          <w:sz w:val="28"/>
          <w:szCs w:val="28"/>
        </w:rPr>
        <w:t xml:space="preserve"> собственности Междуреченского</w:t>
      </w:r>
    </w:p>
    <w:p w:rsidR="002B7A8F" w:rsidRPr="008024B9" w:rsidRDefault="002B7A8F" w:rsidP="002B7A8F">
      <w:pPr>
        <w:ind w:right="-1050"/>
        <w:jc w:val="center"/>
        <w:rPr>
          <w:b/>
          <w:sz w:val="28"/>
          <w:szCs w:val="28"/>
        </w:rPr>
      </w:pPr>
      <w:r w:rsidRPr="008024B9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</w:t>
      </w:r>
      <w:r w:rsidRPr="008024B9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9</w:t>
      </w:r>
      <w:r w:rsidRPr="008024B9">
        <w:rPr>
          <w:b/>
          <w:sz w:val="28"/>
          <w:szCs w:val="28"/>
        </w:rPr>
        <w:t xml:space="preserve"> год</w:t>
      </w:r>
    </w:p>
    <w:p w:rsidR="002B7A8F" w:rsidRDefault="002B7A8F" w:rsidP="002B7A8F">
      <w:pPr>
        <w:jc w:val="center"/>
      </w:pPr>
    </w:p>
    <w:p w:rsidR="002B7A8F" w:rsidRPr="00EF4E43" w:rsidRDefault="002B7A8F" w:rsidP="002B7A8F">
      <w:pPr>
        <w:jc w:val="center"/>
      </w:pPr>
      <w:r w:rsidRPr="00EF4E43">
        <w:t xml:space="preserve">Принято Советом Междуреченского сельского поселения </w:t>
      </w:r>
      <w:r w:rsidR="00F65F0A">
        <w:t>14</w:t>
      </w:r>
      <w:r>
        <w:t xml:space="preserve"> ноября </w:t>
      </w:r>
      <w:r w:rsidRPr="00EF4E43">
        <w:t>2018 года</w:t>
      </w:r>
    </w:p>
    <w:p w:rsidR="002B7A8F" w:rsidRDefault="002B7A8F" w:rsidP="002B7A8F"/>
    <w:p w:rsidR="002B7A8F" w:rsidRDefault="002B7A8F" w:rsidP="002B7A8F">
      <w:pPr>
        <w:ind w:firstLine="709"/>
        <w:jc w:val="both"/>
        <w:rPr>
          <w:b/>
          <w:spacing w:val="20"/>
          <w:sz w:val="28"/>
          <w:szCs w:val="28"/>
        </w:rPr>
      </w:pPr>
      <w:proofErr w:type="gramStart"/>
      <w:r w:rsidRPr="008024B9">
        <w:rPr>
          <w:sz w:val="28"/>
          <w:szCs w:val="28"/>
        </w:rPr>
        <w:t>Руководствуясь Федеральными законами от 06.10.2003 г</w:t>
      </w:r>
      <w:r>
        <w:rPr>
          <w:sz w:val="28"/>
          <w:szCs w:val="28"/>
        </w:rPr>
        <w:t xml:space="preserve">. № 131-ФЗ «Об общих принципах </w:t>
      </w:r>
      <w:r w:rsidRPr="008024B9">
        <w:rPr>
          <w:sz w:val="28"/>
          <w:szCs w:val="28"/>
        </w:rPr>
        <w:t>организации местного самоуправления в Российской Федерации», от 21.12.2001г. № 178-ФЗ «О приватизации государственного и муниципального имущества», в соответствии с Уставом муниципального образования «Междуреченское сельское поселение Заволжского муниципального района», П</w:t>
      </w:r>
      <w:r>
        <w:rPr>
          <w:sz w:val="28"/>
          <w:szCs w:val="28"/>
        </w:rPr>
        <w:t xml:space="preserve">оложением </w:t>
      </w:r>
      <w:r w:rsidRPr="008024B9">
        <w:rPr>
          <w:sz w:val="28"/>
          <w:szCs w:val="28"/>
        </w:rPr>
        <w:t>«О порядке управления муниципальным имуществом, составляющим казну муниципального образования «Междуреченское сельское поселение Заволжского муниципального района»», утвержденным решением Совета Междуреченского сельского поселения</w:t>
      </w:r>
      <w:proofErr w:type="gramEnd"/>
      <w:r w:rsidRPr="008024B9">
        <w:rPr>
          <w:sz w:val="28"/>
          <w:szCs w:val="28"/>
        </w:rPr>
        <w:t xml:space="preserve"> от 30.04.2010 г. №</w:t>
      </w:r>
      <w:r w:rsidRPr="008024B9">
        <w:rPr>
          <w:color w:val="FF0000"/>
          <w:sz w:val="28"/>
          <w:szCs w:val="28"/>
        </w:rPr>
        <w:t xml:space="preserve"> </w:t>
      </w:r>
      <w:r w:rsidRPr="008024B9">
        <w:rPr>
          <w:sz w:val="28"/>
          <w:szCs w:val="28"/>
        </w:rPr>
        <w:t>40</w:t>
      </w:r>
      <w:r>
        <w:rPr>
          <w:sz w:val="28"/>
          <w:szCs w:val="28"/>
        </w:rPr>
        <w:t>, Порядком приватизации муниципального имущества муниципального образования «Междуреченское сельское поселение Заволжского муниципального района», утвержденного решением Совета Междуреченского сельского поселения № 39 от 30.04.2010 г., Совет</w:t>
      </w:r>
      <w:r w:rsidRPr="00793D28">
        <w:rPr>
          <w:sz w:val="28"/>
          <w:szCs w:val="28"/>
        </w:rPr>
        <w:t xml:space="preserve"> Междуреченского сельского поселения</w:t>
      </w:r>
      <w:r>
        <w:rPr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решил:</w:t>
      </w:r>
    </w:p>
    <w:p w:rsidR="002B7A8F" w:rsidRPr="008024B9" w:rsidRDefault="002B7A8F" w:rsidP="002B7A8F">
      <w:pPr>
        <w:tabs>
          <w:tab w:val="left" w:pos="0"/>
        </w:tabs>
        <w:ind w:right="4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8024B9">
        <w:rPr>
          <w:sz w:val="28"/>
          <w:szCs w:val="28"/>
        </w:rPr>
        <w:t>Утвердить прогнозный план приватизации имущества, находящегос</w:t>
      </w:r>
      <w:r>
        <w:rPr>
          <w:sz w:val="28"/>
          <w:szCs w:val="28"/>
        </w:rPr>
        <w:t>я в муниципальной собственности</w:t>
      </w:r>
      <w:r w:rsidRPr="008024B9">
        <w:rPr>
          <w:sz w:val="28"/>
          <w:szCs w:val="28"/>
        </w:rPr>
        <w:t xml:space="preserve"> Междуреченского сельского поселения на 201</w:t>
      </w:r>
      <w:r>
        <w:rPr>
          <w:sz w:val="28"/>
          <w:szCs w:val="28"/>
        </w:rPr>
        <w:t>9</w:t>
      </w:r>
      <w:r w:rsidRPr="008024B9">
        <w:rPr>
          <w:sz w:val="28"/>
          <w:szCs w:val="28"/>
        </w:rPr>
        <w:t xml:space="preserve"> год (приложение № 1).</w:t>
      </w:r>
      <w:proofErr w:type="gramEnd"/>
    </w:p>
    <w:p w:rsidR="002B7A8F" w:rsidRPr="00723F2C" w:rsidRDefault="002B7A8F" w:rsidP="002B7A8F">
      <w:pPr>
        <w:ind w:firstLine="709"/>
        <w:jc w:val="both"/>
        <w:rPr>
          <w:sz w:val="28"/>
          <w:szCs w:val="28"/>
        </w:rPr>
      </w:pPr>
      <w:r w:rsidRPr="00AA3679">
        <w:rPr>
          <w:sz w:val="28"/>
          <w:szCs w:val="28"/>
        </w:rPr>
        <w:t>2.</w:t>
      </w:r>
      <w:r>
        <w:rPr>
          <w:spacing w:val="-6"/>
          <w:sz w:val="28"/>
          <w:szCs w:val="28"/>
        </w:rPr>
        <w:t xml:space="preserve"> </w:t>
      </w:r>
      <w:r w:rsidRPr="00723F2C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</w:t>
      </w:r>
      <w:r w:rsidRPr="00723F2C">
        <w:rPr>
          <w:sz w:val="28"/>
          <w:szCs w:val="28"/>
        </w:rPr>
        <w:t xml:space="preserve"> подлежит обнародованию путем размещения на информационном </w:t>
      </w:r>
      <w:proofErr w:type="gramStart"/>
      <w:r w:rsidRPr="00723F2C">
        <w:rPr>
          <w:sz w:val="28"/>
          <w:szCs w:val="28"/>
        </w:rPr>
        <w:t>стенде</w:t>
      </w:r>
      <w:proofErr w:type="gramEnd"/>
      <w:r w:rsidRPr="00723F2C">
        <w:rPr>
          <w:sz w:val="28"/>
          <w:szCs w:val="28"/>
        </w:rPr>
        <w:t xml:space="preserve"> поселения, находящемся по адресу: с. Заречный, ул. Максима Горького, дом 6 и на сайте Междуреченского сельского поселения в сети Интернет.</w:t>
      </w:r>
    </w:p>
    <w:p w:rsidR="002B7A8F" w:rsidRDefault="002B7A8F" w:rsidP="002B7A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7A8F" w:rsidRDefault="002B7A8F" w:rsidP="002B7A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2B7A8F" w:rsidRDefault="002B7A8F" w:rsidP="002B7A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>
        <w:rPr>
          <w:b/>
          <w:sz w:val="28"/>
          <w:szCs w:val="28"/>
        </w:rPr>
        <w:t>В.Ю.Калашников</w:t>
      </w:r>
      <w:proofErr w:type="spellEnd"/>
    </w:p>
    <w:p w:rsidR="002B7A8F" w:rsidRDefault="002B7A8F" w:rsidP="002B7A8F">
      <w:pPr>
        <w:jc w:val="both"/>
        <w:rPr>
          <w:sz w:val="28"/>
          <w:szCs w:val="28"/>
        </w:rPr>
      </w:pPr>
    </w:p>
    <w:p w:rsidR="002B7A8F" w:rsidRPr="007F69F9" w:rsidRDefault="002B7A8F" w:rsidP="002B7A8F">
      <w:pPr>
        <w:jc w:val="both"/>
        <w:rPr>
          <w:b/>
          <w:sz w:val="28"/>
          <w:szCs w:val="28"/>
        </w:rPr>
      </w:pPr>
      <w:proofErr w:type="gramStart"/>
      <w:r w:rsidRPr="007F69F9">
        <w:rPr>
          <w:b/>
          <w:sz w:val="28"/>
          <w:szCs w:val="28"/>
        </w:rPr>
        <w:t>Исполняющий</w:t>
      </w:r>
      <w:proofErr w:type="gramEnd"/>
      <w:r w:rsidRPr="007F69F9">
        <w:rPr>
          <w:b/>
          <w:sz w:val="28"/>
          <w:szCs w:val="28"/>
        </w:rPr>
        <w:t xml:space="preserve"> обязанности главы</w:t>
      </w:r>
    </w:p>
    <w:p w:rsidR="002B7A8F" w:rsidRPr="002B7A8F" w:rsidRDefault="002B7A8F" w:rsidP="002B7A8F">
      <w:pPr>
        <w:jc w:val="both"/>
        <w:rPr>
          <w:b/>
          <w:sz w:val="28"/>
          <w:szCs w:val="28"/>
        </w:rPr>
      </w:pPr>
      <w:r w:rsidRPr="007F69F9">
        <w:rPr>
          <w:b/>
          <w:sz w:val="28"/>
          <w:szCs w:val="28"/>
        </w:rPr>
        <w:t>Междуреченского сельского поселения</w:t>
      </w:r>
      <w:r>
        <w:rPr>
          <w:b/>
          <w:sz w:val="28"/>
          <w:szCs w:val="28"/>
        </w:rPr>
        <w:t xml:space="preserve">:                          </w:t>
      </w:r>
      <w:proofErr w:type="spellStart"/>
      <w:r>
        <w:rPr>
          <w:b/>
          <w:sz w:val="28"/>
          <w:szCs w:val="28"/>
        </w:rPr>
        <w:t>О.А.Быстрова</w:t>
      </w:r>
      <w:proofErr w:type="spellEnd"/>
    </w:p>
    <w:p w:rsidR="00F246B7" w:rsidRDefault="00F246B7" w:rsidP="002B7A8F">
      <w:pPr>
        <w:jc w:val="both"/>
        <w:rPr>
          <w:sz w:val="28"/>
          <w:szCs w:val="28"/>
        </w:rPr>
      </w:pPr>
    </w:p>
    <w:p w:rsidR="002B7A8F" w:rsidRDefault="002B7A8F" w:rsidP="002B7A8F">
      <w:pPr>
        <w:jc w:val="both"/>
        <w:rPr>
          <w:sz w:val="28"/>
          <w:szCs w:val="28"/>
        </w:rPr>
      </w:pPr>
      <w:r>
        <w:rPr>
          <w:sz w:val="28"/>
          <w:szCs w:val="28"/>
        </w:rPr>
        <w:t>с. Заречный</w:t>
      </w:r>
    </w:p>
    <w:p w:rsidR="002B7A8F" w:rsidRPr="009524D6" w:rsidRDefault="00F65F0A" w:rsidP="002B7A8F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2B7A8F">
        <w:rPr>
          <w:sz w:val="28"/>
          <w:szCs w:val="28"/>
        </w:rPr>
        <w:t>.11</w:t>
      </w:r>
      <w:r w:rsidR="002B7A8F" w:rsidRPr="009524D6">
        <w:rPr>
          <w:sz w:val="28"/>
          <w:szCs w:val="28"/>
        </w:rPr>
        <w:t>.2018</w:t>
      </w:r>
    </w:p>
    <w:p w:rsidR="002B7A8F" w:rsidRPr="009524D6" w:rsidRDefault="002B7A8F" w:rsidP="002B7A8F">
      <w:pPr>
        <w:jc w:val="both"/>
        <w:rPr>
          <w:sz w:val="28"/>
          <w:szCs w:val="28"/>
        </w:rPr>
      </w:pPr>
      <w:r w:rsidRPr="009524D6">
        <w:rPr>
          <w:sz w:val="28"/>
          <w:szCs w:val="28"/>
        </w:rPr>
        <w:t xml:space="preserve">№ </w:t>
      </w:r>
      <w:r w:rsidR="00F65F0A">
        <w:rPr>
          <w:sz w:val="28"/>
          <w:szCs w:val="28"/>
        </w:rPr>
        <w:t>39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 w:rsidRPr="004E1CA8">
        <w:rPr>
          <w:color w:val="000000"/>
          <w:sz w:val="28"/>
          <w:szCs w:val="28"/>
        </w:rPr>
        <w:lastRenderedPageBreak/>
        <w:t xml:space="preserve">Приложение 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 w:rsidRPr="004E1CA8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решению Совета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Междуреченского сельского поселения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Заволжского муниципального района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F65F0A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 xml:space="preserve">.11.2018 г. № </w:t>
      </w:r>
      <w:r w:rsidR="00F65F0A">
        <w:rPr>
          <w:color w:val="000000"/>
          <w:sz w:val="28"/>
          <w:szCs w:val="28"/>
        </w:rPr>
        <w:t>39</w:t>
      </w:r>
    </w:p>
    <w:p w:rsidR="002A2AC2" w:rsidRDefault="002A2AC2"/>
    <w:p w:rsidR="002B7A8F" w:rsidRDefault="002B7A8F"/>
    <w:p w:rsidR="002B7A8F" w:rsidRDefault="002B7A8F" w:rsidP="002B7A8F">
      <w:pPr>
        <w:pStyle w:val="1"/>
        <w:jc w:val="center"/>
        <w:rPr>
          <w:b/>
          <w:sz w:val="28"/>
          <w:szCs w:val="28"/>
        </w:rPr>
      </w:pPr>
      <w:r w:rsidRPr="002B7A8F">
        <w:rPr>
          <w:b/>
          <w:sz w:val="28"/>
          <w:szCs w:val="28"/>
        </w:rPr>
        <w:t xml:space="preserve">Прогнозный план приватизации имущества, находящегося </w:t>
      </w:r>
      <w:proofErr w:type="gramStart"/>
      <w:r w:rsidRPr="002B7A8F">
        <w:rPr>
          <w:b/>
          <w:sz w:val="28"/>
          <w:szCs w:val="28"/>
        </w:rPr>
        <w:t>в</w:t>
      </w:r>
      <w:proofErr w:type="gramEnd"/>
      <w:r w:rsidRPr="002B7A8F">
        <w:rPr>
          <w:b/>
          <w:sz w:val="28"/>
          <w:szCs w:val="28"/>
        </w:rPr>
        <w:t xml:space="preserve"> муниципальной собственности Междуреченского сельского поселения</w:t>
      </w:r>
      <w:bookmarkStart w:id="0" w:name="_GoBack"/>
      <w:bookmarkEnd w:id="0"/>
      <w:r w:rsidRPr="002B7A8F">
        <w:rPr>
          <w:b/>
          <w:sz w:val="28"/>
          <w:szCs w:val="28"/>
        </w:rPr>
        <w:t xml:space="preserve"> на 2019 год</w:t>
      </w:r>
    </w:p>
    <w:p w:rsidR="002B7A8F" w:rsidRPr="002B7A8F" w:rsidRDefault="002B7A8F" w:rsidP="002B7A8F">
      <w:pPr>
        <w:pStyle w:val="1"/>
        <w:jc w:val="center"/>
        <w:rPr>
          <w:b/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551"/>
        <w:gridCol w:w="1418"/>
        <w:gridCol w:w="2126"/>
        <w:gridCol w:w="1099"/>
      </w:tblGrid>
      <w:tr w:rsidR="002B7A8F" w:rsidRPr="008024B9" w:rsidTr="00E52329">
        <w:tc>
          <w:tcPr>
            <w:tcW w:w="534" w:type="dxa"/>
          </w:tcPr>
          <w:p w:rsidR="002B7A8F" w:rsidRPr="008024B9" w:rsidRDefault="002B7A8F" w:rsidP="00E52329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№</w:t>
            </w:r>
            <w:proofErr w:type="gramStart"/>
            <w:r w:rsidRPr="008024B9">
              <w:rPr>
                <w:sz w:val="28"/>
                <w:szCs w:val="28"/>
              </w:rPr>
              <w:t>п</w:t>
            </w:r>
            <w:proofErr w:type="gramEnd"/>
            <w:r w:rsidRPr="008024B9">
              <w:rPr>
                <w:sz w:val="28"/>
                <w:szCs w:val="28"/>
              </w:rPr>
              <w:t>/п</w:t>
            </w:r>
          </w:p>
        </w:tc>
        <w:tc>
          <w:tcPr>
            <w:tcW w:w="2126" w:type="dxa"/>
          </w:tcPr>
          <w:p w:rsidR="002B7A8F" w:rsidRPr="008024B9" w:rsidRDefault="002B7A8F" w:rsidP="00E52329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2551" w:type="dxa"/>
          </w:tcPr>
          <w:p w:rsidR="002B7A8F" w:rsidRPr="008024B9" w:rsidRDefault="002B7A8F" w:rsidP="00E52329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Местонахождение объекта</w:t>
            </w:r>
          </w:p>
        </w:tc>
        <w:tc>
          <w:tcPr>
            <w:tcW w:w="1418" w:type="dxa"/>
          </w:tcPr>
          <w:p w:rsidR="002B7A8F" w:rsidRPr="008024B9" w:rsidRDefault="002B7A8F" w:rsidP="00E52329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Площадь,</w:t>
            </w:r>
          </w:p>
          <w:p w:rsidR="002B7A8F" w:rsidRPr="008024B9" w:rsidRDefault="002B7A8F" w:rsidP="00E52329">
            <w:pPr>
              <w:pStyle w:val="1"/>
              <w:jc w:val="center"/>
              <w:rPr>
                <w:sz w:val="28"/>
                <w:szCs w:val="28"/>
              </w:rPr>
            </w:pPr>
            <w:proofErr w:type="spellStart"/>
            <w:r w:rsidRPr="008024B9">
              <w:rPr>
                <w:sz w:val="28"/>
                <w:szCs w:val="28"/>
              </w:rPr>
              <w:t>кв</w:t>
            </w:r>
            <w:proofErr w:type="gramStart"/>
            <w:r w:rsidRPr="008024B9">
              <w:rPr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</w:tcPr>
          <w:p w:rsidR="002B7A8F" w:rsidRPr="008024B9" w:rsidRDefault="002B7A8F" w:rsidP="00E52329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Способ приватизации</w:t>
            </w:r>
          </w:p>
        </w:tc>
        <w:tc>
          <w:tcPr>
            <w:tcW w:w="1099" w:type="dxa"/>
          </w:tcPr>
          <w:p w:rsidR="002B7A8F" w:rsidRPr="008024B9" w:rsidRDefault="002B7A8F" w:rsidP="00E52329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Примечание</w:t>
            </w:r>
          </w:p>
        </w:tc>
      </w:tr>
      <w:tr w:rsidR="009D44A6" w:rsidRPr="008024B9" w:rsidTr="00E52329">
        <w:tc>
          <w:tcPr>
            <w:tcW w:w="534" w:type="dxa"/>
          </w:tcPr>
          <w:p w:rsidR="009D44A6" w:rsidRPr="008024B9" w:rsidRDefault="009D44A6" w:rsidP="00E52329">
            <w:pPr>
              <w:pStyle w:val="1"/>
              <w:jc w:val="both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9D44A6" w:rsidRPr="008024B9" w:rsidRDefault="009D44A6" w:rsidP="00E52329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Нежилое здание с земельным участком</w:t>
            </w:r>
          </w:p>
        </w:tc>
        <w:tc>
          <w:tcPr>
            <w:tcW w:w="2551" w:type="dxa"/>
          </w:tcPr>
          <w:p w:rsidR="009D44A6" w:rsidRPr="008024B9" w:rsidRDefault="009D44A6" w:rsidP="009D44A6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 xml:space="preserve">с. Заречный ул. </w:t>
            </w:r>
            <w:r w:rsidR="00754FA2">
              <w:rPr>
                <w:sz w:val="28"/>
                <w:szCs w:val="28"/>
              </w:rPr>
              <w:t xml:space="preserve">Красноармейская </w:t>
            </w:r>
            <w:r>
              <w:rPr>
                <w:sz w:val="28"/>
                <w:szCs w:val="28"/>
              </w:rPr>
              <w:t>д. 15</w:t>
            </w:r>
          </w:p>
        </w:tc>
        <w:tc>
          <w:tcPr>
            <w:tcW w:w="1418" w:type="dxa"/>
          </w:tcPr>
          <w:p w:rsidR="009D44A6" w:rsidRPr="008024B9" w:rsidRDefault="00166C75" w:rsidP="009D44A6">
            <w:pPr>
              <w:pStyle w:val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</w:t>
            </w:r>
          </w:p>
        </w:tc>
        <w:tc>
          <w:tcPr>
            <w:tcW w:w="2126" w:type="dxa"/>
          </w:tcPr>
          <w:p w:rsidR="009D44A6" w:rsidRPr="008024B9" w:rsidRDefault="009D44A6" w:rsidP="009D44A6">
            <w:pPr>
              <w:pStyle w:val="1"/>
              <w:jc w:val="center"/>
              <w:rPr>
                <w:color w:val="000000"/>
                <w:sz w:val="28"/>
                <w:szCs w:val="28"/>
              </w:rPr>
            </w:pPr>
            <w:r w:rsidRPr="008024B9">
              <w:rPr>
                <w:color w:val="000000"/>
                <w:sz w:val="28"/>
                <w:szCs w:val="28"/>
              </w:rPr>
              <w:t>Аукцион</w:t>
            </w:r>
          </w:p>
        </w:tc>
        <w:tc>
          <w:tcPr>
            <w:tcW w:w="1099" w:type="dxa"/>
          </w:tcPr>
          <w:p w:rsidR="009D44A6" w:rsidRPr="008024B9" w:rsidRDefault="009D44A6" w:rsidP="00E52329">
            <w:pPr>
              <w:pStyle w:val="1"/>
              <w:jc w:val="both"/>
              <w:rPr>
                <w:sz w:val="28"/>
                <w:szCs w:val="28"/>
              </w:rPr>
            </w:pPr>
          </w:p>
        </w:tc>
      </w:tr>
      <w:tr w:rsidR="009D44A6" w:rsidRPr="008024B9" w:rsidTr="00E52329">
        <w:tc>
          <w:tcPr>
            <w:tcW w:w="534" w:type="dxa"/>
          </w:tcPr>
          <w:p w:rsidR="009D44A6" w:rsidRPr="008024B9" w:rsidRDefault="009D44A6" w:rsidP="00E52329">
            <w:pPr>
              <w:pStyle w:val="1"/>
              <w:jc w:val="both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D44A6" w:rsidRPr="008024B9" w:rsidRDefault="009D44A6" w:rsidP="00E52329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Нежилое здание с земельным участком</w:t>
            </w:r>
          </w:p>
        </w:tc>
        <w:tc>
          <w:tcPr>
            <w:tcW w:w="2551" w:type="dxa"/>
          </w:tcPr>
          <w:p w:rsidR="009D44A6" w:rsidRPr="008024B9" w:rsidRDefault="00754FA2" w:rsidP="00E52329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Заречный ул. Спортивная </w:t>
            </w:r>
            <w:r w:rsidR="009D44A6" w:rsidRPr="008024B9">
              <w:rPr>
                <w:sz w:val="28"/>
                <w:szCs w:val="28"/>
              </w:rPr>
              <w:t>д. 8</w:t>
            </w:r>
          </w:p>
        </w:tc>
        <w:tc>
          <w:tcPr>
            <w:tcW w:w="1418" w:type="dxa"/>
          </w:tcPr>
          <w:p w:rsidR="009D44A6" w:rsidRPr="008024B9" w:rsidRDefault="009D44A6" w:rsidP="009D44A6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269,9</w:t>
            </w:r>
          </w:p>
        </w:tc>
        <w:tc>
          <w:tcPr>
            <w:tcW w:w="2126" w:type="dxa"/>
          </w:tcPr>
          <w:p w:rsidR="009D44A6" w:rsidRPr="008024B9" w:rsidRDefault="009D44A6" w:rsidP="009D44A6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Аукцион</w:t>
            </w:r>
          </w:p>
        </w:tc>
        <w:tc>
          <w:tcPr>
            <w:tcW w:w="1099" w:type="dxa"/>
          </w:tcPr>
          <w:p w:rsidR="009D44A6" w:rsidRPr="008024B9" w:rsidRDefault="009D44A6" w:rsidP="00E52329">
            <w:pPr>
              <w:pStyle w:val="1"/>
              <w:jc w:val="both"/>
              <w:rPr>
                <w:sz w:val="28"/>
                <w:szCs w:val="28"/>
              </w:rPr>
            </w:pPr>
          </w:p>
        </w:tc>
      </w:tr>
    </w:tbl>
    <w:p w:rsidR="002B7A8F" w:rsidRPr="008024B9" w:rsidRDefault="002B7A8F" w:rsidP="002B7A8F">
      <w:pPr>
        <w:pStyle w:val="1"/>
        <w:ind w:firstLine="708"/>
        <w:jc w:val="both"/>
        <w:rPr>
          <w:sz w:val="28"/>
          <w:szCs w:val="28"/>
        </w:rPr>
      </w:pPr>
    </w:p>
    <w:p w:rsidR="002B7A8F" w:rsidRDefault="002B7A8F"/>
    <w:sectPr w:rsidR="002B7A8F" w:rsidSect="002B7A8F">
      <w:pgSz w:w="11906" w:h="16838"/>
      <w:pgMar w:top="993" w:right="1276" w:bottom="993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8F"/>
    <w:rsid w:val="00054EE1"/>
    <w:rsid w:val="000D7463"/>
    <w:rsid w:val="00166C75"/>
    <w:rsid w:val="00273A01"/>
    <w:rsid w:val="002A2AC2"/>
    <w:rsid w:val="002B7A8F"/>
    <w:rsid w:val="00654979"/>
    <w:rsid w:val="00754FA2"/>
    <w:rsid w:val="007D4EAD"/>
    <w:rsid w:val="008D73E9"/>
    <w:rsid w:val="009D44A6"/>
    <w:rsid w:val="00C948C1"/>
    <w:rsid w:val="00F246B7"/>
    <w:rsid w:val="00F6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A8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ody Text Indent"/>
    <w:basedOn w:val="a"/>
    <w:link w:val="a4"/>
    <w:rsid w:val="002B7A8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2B7A8F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7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7A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B7A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A8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ody Text Indent"/>
    <w:basedOn w:val="a"/>
    <w:link w:val="a4"/>
    <w:rsid w:val="002B7A8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2B7A8F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7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7A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B7A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EF7D1-01D5-45EB-B19D-E867A91F0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2018-11-14T08:16:00Z</cp:lastPrinted>
  <dcterms:created xsi:type="dcterms:W3CDTF">2018-10-24T08:43:00Z</dcterms:created>
  <dcterms:modified xsi:type="dcterms:W3CDTF">2018-11-14T08:18:00Z</dcterms:modified>
</cp:coreProperties>
</file>