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11" w:rsidRPr="008302B9" w:rsidRDefault="00F07A11" w:rsidP="00F07A11">
      <w:pPr>
        <w:widowControl w:val="0"/>
        <w:suppressAutoHyphens/>
        <w:jc w:val="center"/>
        <w:rPr>
          <w:rFonts w:cs="Mangal"/>
          <w:kern w:val="1"/>
          <w:lang w:eastAsia="zh-CN" w:bidi="hi-IN"/>
        </w:rPr>
      </w:pPr>
      <w:r w:rsidRPr="008302B9">
        <w:rPr>
          <w:rFonts w:cs="Mangal"/>
          <w:noProof/>
          <w:kern w:val="1"/>
        </w:rPr>
        <w:drawing>
          <wp:inline distT="0" distB="0" distL="0" distR="0" wp14:anchorId="203469BA" wp14:editId="15C8C024">
            <wp:extent cx="936625" cy="727075"/>
            <wp:effectExtent l="1905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11" w:rsidRPr="008302B9" w:rsidRDefault="00F07A11" w:rsidP="00F07A11">
      <w:pPr>
        <w:widowControl w:val="0"/>
        <w:suppressAutoHyphens/>
        <w:spacing w:line="100" w:lineRule="atLeast"/>
        <w:ind w:left="180"/>
        <w:jc w:val="center"/>
        <w:rPr>
          <w:rFonts w:cs="Mangal"/>
          <w:b/>
          <w:kern w:val="1"/>
          <w:lang w:eastAsia="zh-CN" w:bidi="hi-IN"/>
        </w:rPr>
      </w:pPr>
      <w:r w:rsidRPr="008302B9">
        <w:rPr>
          <w:rFonts w:cs="Mangal"/>
          <w:b/>
          <w:kern w:val="1"/>
          <w:lang w:eastAsia="zh-CN" w:bidi="hi-IN"/>
        </w:rPr>
        <w:t>ПОСТАНОВЛЕНИЕ</w:t>
      </w:r>
    </w:p>
    <w:p w:rsidR="00F07A11" w:rsidRPr="008302B9" w:rsidRDefault="00F07A11" w:rsidP="00F07A11">
      <w:pPr>
        <w:widowControl w:val="0"/>
        <w:suppressAutoHyphens/>
        <w:spacing w:line="100" w:lineRule="atLeast"/>
        <w:jc w:val="center"/>
        <w:rPr>
          <w:rFonts w:cs="Mangal"/>
          <w:b/>
          <w:kern w:val="1"/>
          <w:lang w:eastAsia="zh-CN" w:bidi="hi-IN"/>
        </w:rPr>
      </w:pPr>
      <w:r w:rsidRPr="008302B9">
        <w:rPr>
          <w:rFonts w:cs="Mangal"/>
          <w:b/>
          <w:kern w:val="1"/>
          <w:lang w:eastAsia="zh-CN" w:bidi="hi-IN"/>
        </w:rPr>
        <w:t>Администрации Междуреченского сельского поселения</w:t>
      </w:r>
    </w:p>
    <w:p w:rsidR="00947164" w:rsidRPr="008302B9" w:rsidRDefault="00F07A11" w:rsidP="00F07A11">
      <w:pPr>
        <w:jc w:val="center"/>
        <w:rPr>
          <w:rFonts w:cs="Mangal"/>
          <w:b/>
          <w:kern w:val="1"/>
          <w:lang w:eastAsia="zh-CN" w:bidi="hi-IN"/>
        </w:rPr>
      </w:pPr>
      <w:r w:rsidRPr="008302B9">
        <w:rPr>
          <w:rFonts w:cs="Mangal"/>
          <w:b/>
          <w:kern w:val="1"/>
          <w:lang w:eastAsia="zh-CN" w:bidi="hi-IN"/>
        </w:rPr>
        <w:t>Заволжского муниципального района</w:t>
      </w:r>
      <w:r w:rsidR="00623ACD" w:rsidRPr="008302B9">
        <w:rPr>
          <w:rFonts w:cs="Mangal"/>
          <w:b/>
          <w:kern w:val="1"/>
          <w:lang w:eastAsia="zh-CN" w:bidi="hi-IN"/>
        </w:rPr>
        <w:t xml:space="preserve"> Ивановской области</w:t>
      </w:r>
    </w:p>
    <w:p w:rsidR="008302B9" w:rsidRPr="008302B9" w:rsidRDefault="008302B9" w:rsidP="008302B9">
      <w:pPr>
        <w:tabs>
          <w:tab w:val="left" w:pos="9072"/>
        </w:tabs>
        <w:rPr>
          <w:b/>
        </w:rPr>
      </w:pPr>
    </w:p>
    <w:p w:rsidR="008302B9" w:rsidRPr="008302B9" w:rsidRDefault="008302B9" w:rsidP="008302B9">
      <w:pPr>
        <w:tabs>
          <w:tab w:val="left" w:pos="9072"/>
        </w:tabs>
        <w:rPr>
          <w:b/>
        </w:rPr>
      </w:pPr>
      <w:r w:rsidRPr="008302B9">
        <w:rPr>
          <w:b/>
        </w:rPr>
        <w:t xml:space="preserve">От </w:t>
      </w:r>
      <w:r>
        <w:rPr>
          <w:b/>
        </w:rPr>
        <w:t>22.01</w:t>
      </w:r>
      <w:r w:rsidRPr="008302B9">
        <w:rPr>
          <w:b/>
        </w:rPr>
        <w:t>.202</w:t>
      </w:r>
      <w:r>
        <w:rPr>
          <w:b/>
        </w:rPr>
        <w:t>4</w:t>
      </w:r>
      <w:r w:rsidRPr="008302B9">
        <w:rPr>
          <w:b/>
        </w:rPr>
        <w:t xml:space="preserve"> г</w:t>
      </w:r>
      <w:r w:rsidRPr="008302B9">
        <w:t xml:space="preserve">.                                                                </w:t>
      </w:r>
      <w:r>
        <w:t xml:space="preserve">       </w:t>
      </w:r>
      <w:r w:rsidRPr="008302B9">
        <w:t xml:space="preserve">                                                </w:t>
      </w:r>
      <w:r w:rsidRPr="008302B9">
        <w:rPr>
          <w:b/>
        </w:rPr>
        <w:t xml:space="preserve">№ </w:t>
      </w:r>
      <w:r>
        <w:rPr>
          <w:b/>
        </w:rPr>
        <w:t>3</w:t>
      </w:r>
    </w:p>
    <w:p w:rsidR="008302B9" w:rsidRPr="008302B9" w:rsidRDefault="008302B9" w:rsidP="008302B9">
      <w:pPr>
        <w:jc w:val="center"/>
        <w:rPr>
          <w:b/>
        </w:rPr>
      </w:pPr>
    </w:p>
    <w:p w:rsidR="008302B9" w:rsidRPr="008302B9" w:rsidRDefault="008302B9" w:rsidP="008302B9">
      <w:pPr>
        <w:pStyle w:val="a7"/>
        <w:spacing w:after="0"/>
        <w:jc w:val="center"/>
      </w:pPr>
      <w:r w:rsidRPr="008302B9">
        <w:t>с. Заречный</w:t>
      </w:r>
    </w:p>
    <w:p w:rsidR="00F07A11" w:rsidRPr="008302B9" w:rsidRDefault="00F07A11" w:rsidP="00F07A11"/>
    <w:p w:rsidR="00947164" w:rsidRPr="008302B9" w:rsidRDefault="00947164" w:rsidP="00623ACD">
      <w:pPr>
        <w:autoSpaceDE w:val="0"/>
        <w:autoSpaceDN w:val="0"/>
        <w:adjustRightInd w:val="0"/>
        <w:jc w:val="center"/>
        <w:rPr>
          <w:b/>
        </w:rPr>
      </w:pPr>
      <w:r w:rsidRPr="008302B9">
        <w:rPr>
          <w:b/>
        </w:rPr>
        <w:t xml:space="preserve">О внесении изменений в </w:t>
      </w:r>
      <w:r w:rsidR="00623ACD" w:rsidRPr="008302B9">
        <w:rPr>
          <w:b/>
        </w:rPr>
        <w:t xml:space="preserve">постановление администрации </w:t>
      </w:r>
      <w:r w:rsidR="00623ACD" w:rsidRPr="008302B9">
        <w:rPr>
          <w:rFonts w:cs="Mangal"/>
          <w:b/>
          <w:kern w:val="1"/>
          <w:lang w:eastAsia="zh-CN" w:bidi="hi-IN"/>
        </w:rPr>
        <w:t xml:space="preserve">Междуреченского сельского поселения </w:t>
      </w:r>
      <w:r w:rsidR="00623ACD" w:rsidRPr="008302B9">
        <w:rPr>
          <w:b/>
        </w:rPr>
        <w:t>от 02.09.2016 № 190 «Об утверждении Порядка принятия решений о признании безнадёжной к</w:t>
      </w:r>
      <w:r w:rsidR="008302B9">
        <w:rPr>
          <w:b/>
        </w:rPr>
        <w:t xml:space="preserve"> </w:t>
      </w:r>
      <w:r w:rsidR="00623ACD" w:rsidRPr="008302B9">
        <w:rPr>
          <w:b/>
        </w:rPr>
        <w:t>взысканию задолженности по платежам в бюджет Междуреченского сельского поселения Заволжского муниципального района»</w:t>
      </w:r>
    </w:p>
    <w:p w:rsidR="00947164" w:rsidRPr="008302B9" w:rsidRDefault="00947164" w:rsidP="00947164"/>
    <w:p w:rsidR="00F07A11" w:rsidRPr="008302B9" w:rsidRDefault="00947164" w:rsidP="00F07A11">
      <w:pPr>
        <w:autoSpaceDE w:val="0"/>
        <w:autoSpaceDN w:val="0"/>
        <w:adjustRightInd w:val="0"/>
        <w:ind w:firstLine="708"/>
        <w:jc w:val="both"/>
        <w:rPr>
          <w:rFonts w:cs="Mangal"/>
          <w:kern w:val="1"/>
          <w:lang w:eastAsia="zh-CN" w:bidi="hi-IN"/>
        </w:rPr>
      </w:pPr>
      <w:r w:rsidRPr="008302B9">
        <w:t xml:space="preserve">В соответствии со статьёй 47.2 Бюджетного </w:t>
      </w:r>
      <w:r w:rsidR="00623ACD" w:rsidRPr="008302B9">
        <w:t>К</w:t>
      </w:r>
      <w:r w:rsidRPr="008302B9">
        <w:t xml:space="preserve">одекса Российской Федерации, постановлением </w:t>
      </w:r>
      <w:r w:rsidR="00623ACD" w:rsidRPr="008302B9">
        <w:t xml:space="preserve">Правительства Российской </w:t>
      </w:r>
      <w:r w:rsidRPr="008302B9">
        <w:t xml:space="preserve">Федерации от </w:t>
      </w:r>
      <w:r w:rsidR="00623ACD" w:rsidRPr="008302B9">
        <w:t>0</w:t>
      </w:r>
      <w:r w:rsidRPr="008302B9">
        <w:t>6</w:t>
      </w:r>
      <w:r w:rsidR="00623ACD" w:rsidRPr="008302B9">
        <w:t>.05.</w:t>
      </w:r>
      <w:r w:rsidRPr="008302B9">
        <w:t xml:space="preserve">2016 года </w:t>
      </w:r>
      <w:r w:rsidR="00623ACD" w:rsidRPr="008302B9">
        <w:t xml:space="preserve">№ </w:t>
      </w:r>
      <w:r w:rsidRPr="008302B9">
        <w:t>393 «Об общих требован</w:t>
      </w:r>
      <w:r w:rsidR="00623ACD" w:rsidRPr="008302B9">
        <w:t xml:space="preserve">иях к порядку принятия решений о признании безнадежной к взысканию задолженности </w:t>
      </w:r>
      <w:r w:rsidRPr="008302B9">
        <w:t xml:space="preserve">по платежам в бюджеты бюджетной системы Российской Федерации», </w:t>
      </w:r>
      <w:r w:rsidR="00F07A11" w:rsidRPr="008302B9">
        <w:rPr>
          <w:rFonts w:cs="Mangal"/>
          <w:kern w:val="1"/>
          <w:lang w:eastAsia="zh-CN" w:bidi="hi-IN"/>
        </w:rPr>
        <w:t>Администрация Междуреченского сельского поселения</w:t>
      </w:r>
    </w:p>
    <w:p w:rsidR="00F07A11" w:rsidRPr="008302B9" w:rsidRDefault="00F07A11" w:rsidP="00F07A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Mangal"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suppressAutoHyphens/>
        <w:autoSpaceDE w:val="0"/>
        <w:autoSpaceDN w:val="0"/>
        <w:adjustRightInd w:val="0"/>
        <w:jc w:val="center"/>
        <w:rPr>
          <w:rFonts w:cs="Mangal"/>
          <w:kern w:val="1"/>
          <w:lang w:eastAsia="zh-CN" w:bidi="hi-IN"/>
        </w:rPr>
      </w:pPr>
      <w:r w:rsidRPr="008302B9">
        <w:rPr>
          <w:rFonts w:cs="Mangal"/>
          <w:b/>
          <w:bCs/>
          <w:kern w:val="1"/>
          <w:lang w:eastAsia="zh-CN" w:bidi="hi-IN"/>
        </w:rPr>
        <w:t>ПОСТАНОВЛЯЕТ:</w:t>
      </w:r>
    </w:p>
    <w:p w:rsidR="00947164" w:rsidRPr="008302B9" w:rsidRDefault="00947164" w:rsidP="00F07A11">
      <w:pPr>
        <w:widowControl w:val="0"/>
        <w:autoSpaceDE w:val="0"/>
        <w:autoSpaceDN w:val="0"/>
        <w:adjustRightInd w:val="0"/>
        <w:ind w:firstLine="540"/>
        <w:jc w:val="both"/>
      </w:pP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 xml:space="preserve">1. Внести </w:t>
      </w:r>
      <w:r w:rsidR="005A0EAB" w:rsidRPr="005A0EAB">
        <w:t xml:space="preserve">в постановление администрации </w:t>
      </w:r>
      <w:r w:rsidR="005A0EAB" w:rsidRPr="005A0EAB">
        <w:rPr>
          <w:rFonts w:cs="Mangal"/>
          <w:kern w:val="1"/>
          <w:lang w:eastAsia="zh-CN" w:bidi="hi-IN"/>
        </w:rPr>
        <w:t xml:space="preserve">Междуреченского сельского поселения </w:t>
      </w:r>
      <w:r w:rsidR="005A0EAB" w:rsidRPr="005A0EAB">
        <w:t>от 02.09.2016 № 190 «Об утверждении Порядка принятия решений о признании безнадёжной к взысканию задолженности по платежам в бюджет Междуреченского сельского поселения Заволжского муниципального района» следующие</w:t>
      </w:r>
      <w:r w:rsidR="005A0EAB">
        <w:rPr>
          <w:b/>
        </w:rPr>
        <w:t xml:space="preserve"> </w:t>
      </w:r>
      <w:r w:rsidRPr="008302B9">
        <w:t>изменения:</w:t>
      </w:r>
    </w:p>
    <w:p w:rsidR="00623ACD" w:rsidRPr="008302B9" w:rsidRDefault="00947164" w:rsidP="00623ACD">
      <w:pPr>
        <w:pStyle w:val="a3"/>
        <w:widowControl w:val="0"/>
        <w:ind w:left="0" w:firstLine="709"/>
        <w:jc w:val="both"/>
      </w:pPr>
      <w:r w:rsidRPr="008302B9">
        <w:t xml:space="preserve">1.1. </w:t>
      </w:r>
      <w:r w:rsidR="00623ACD" w:rsidRPr="008302B9">
        <w:t>в название и по тексту постановления с приложением слова «Междуреченское сельское поселение Заволжского муниципального района» в соответствующем падеже заменить словами «Междуреченское сельское поселение»</w:t>
      </w:r>
    </w:p>
    <w:p w:rsidR="00947164" w:rsidRPr="008302B9" w:rsidRDefault="00623ACD" w:rsidP="00623ACD">
      <w:pPr>
        <w:pStyle w:val="a3"/>
        <w:widowControl w:val="0"/>
        <w:ind w:left="0" w:firstLine="709"/>
      </w:pPr>
      <w:r w:rsidRPr="008302B9">
        <w:t xml:space="preserve">1.2. </w:t>
      </w:r>
      <w:r w:rsidR="00947164" w:rsidRPr="008302B9">
        <w:t xml:space="preserve">раздел 2 изложить в </w:t>
      </w:r>
      <w:r w:rsidRPr="008302B9">
        <w:t>следующей</w:t>
      </w:r>
      <w:r w:rsidR="00947164" w:rsidRPr="008302B9">
        <w:t xml:space="preserve"> редакции:</w:t>
      </w:r>
    </w:p>
    <w:p w:rsidR="00947164" w:rsidRPr="008302B9" w:rsidRDefault="00947164" w:rsidP="00623ACD">
      <w:pPr>
        <w:widowControl w:val="0"/>
        <w:autoSpaceDE w:val="0"/>
        <w:autoSpaceDN w:val="0"/>
        <w:adjustRightInd w:val="0"/>
        <w:jc w:val="center"/>
      </w:pPr>
      <w:r w:rsidRPr="008302B9">
        <w:t xml:space="preserve">«2. Случаи признания безнадёжной к взысканию задолженности </w:t>
      </w:r>
      <w:proofErr w:type="gramStart"/>
      <w:r w:rsidRPr="008302B9">
        <w:t>по</w:t>
      </w:r>
      <w:proofErr w:type="gramEnd"/>
    </w:p>
    <w:p w:rsidR="00947164" w:rsidRPr="008302B9" w:rsidRDefault="00947164" w:rsidP="00623ACD">
      <w:pPr>
        <w:widowControl w:val="0"/>
        <w:autoSpaceDE w:val="0"/>
        <w:autoSpaceDN w:val="0"/>
        <w:adjustRightInd w:val="0"/>
        <w:jc w:val="center"/>
      </w:pPr>
      <w:r w:rsidRPr="008302B9">
        <w:t>платежам в местный бюджет</w:t>
      </w:r>
    </w:p>
    <w:p w:rsidR="00947164" w:rsidRPr="008302B9" w:rsidRDefault="00947164" w:rsidP="00623ACD">
      <w:pPr>
        <w:widowControl w:val="0"/>
        <w:autoSpaceDE w:val="0"/>
        <w:autoSpaceDN w:val="0"/>
        <w:adjustRightInd w:val="0"/>
        <w:ind w:firstLine="709"/>
      </w:pP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2.1. Задолженность по платежам в бюджет признается безнадежной к взысканию в случае:</w:t>
      </w:r>
    </w:p>
    <w:p w:rsidR="00947164" w:rsidRPr="008302B9" w:rsidRDefault="00947164" w:rsidP="00623ACD">
      <w:pPr>
        <w:widowControl w:val="0"/>
        <w:ind w:firstLine="709"/>
        <w:jc w:val="both"/>
      </w:pPr>
      <w:bookmarkStart w:id="0" w:name="sub_47211"/>
      <w:r w:rsidRPr="008302B9"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47164" w:rsidRPr="008302B9" w:rsidRDefault="00947164" w:rsidP="00623ACD">
      <w:pPr>
        <w:widowControl w:val="0"/>
        <w:ind w:firstLine="709"/>
        <w:jc w:val="both"/>
      </w:pPr>
      <w:bookmarkStart w:id="1" w:name="sub_47212"/>
      <w:bookmarkEnd w:id="0"/>
      <w:r w:rsidRPr="008302B9">
        <w:t>2) признания банкротом индивидуального предпринимателя - плательщика платежей в бюджет в соответствии с Федеральным з</w:t>
      </w:r>
      <w:r w:rsidR="00623ACD" w:rsidRPr="008302B9">
        <w:t>аконом от 26 октября 2002 года № 127-ФЗ «</w:t>
      </w:r>
      <w:r w:rsidRPr="008302B9">
        <w:t xml:space="preserve">О </w:t>
      </w:r>
      <w:r w:rsidR="00623ACD" w:rsidRPr="008302B9">
        <w:t>несостоятельности (банкротстве)»</w:t>
      </w:r>
      <w:r w:rsidRPr="008302B9"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947164" w:rsidRPr="008302B9" w:rsidRDefault="00947164" w:rsidP="00623A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B9">
        <w:rPr>
          <w:rFonts w:ascii="Times New Roman" w:hAnsi="Times New Roman" w:cs="Times New Roman"/>
          <w:sz w:val="24"/>
          <w:szCs w:val="24"/>
        </w:rPr>
        <w:t>2.1)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признания банкротом гражданина, не являющегося индивидуальным пре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дпринимателем, в соответствии с </w:t>
      </w:r>
      <w:hyperlink r:id="rId7" w:anchor="/document/185181/entry/0" w:history="1">
        <w:r w:rsidRPr="008302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623ACD" w:rsidRPr="008302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от 26 октября 2002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127-ФЗ «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О несостоятельности (банкротстве)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47164" w:rsidRPr="008302B9" w:rsidRDefault="00947164" w:rsidP="00623ACD">
      <w:pPr>
        <w:widowControl w:val="0"/>
        <w:ind w:firstLine="709"/>
        <w:jc w:val="both"/>
      </w:pPr>
      <w:bookmarkStart w:id="2" w:name="sub_47213"/>
      <w:bookmarkEnd w:id="1"/>
      <w:r w:rsidRPr="008302B9"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</w:t>
      </w:r>
      <w:r w:rsidRPr="008302B9">
        <w:lastRenderedPageBreak/>
        <w:t>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47164" w:rsidRPr="008302B9" w:rsidRDefault="00947164" w:rsidP="00623ACD">
      <w:pPr>
        <w:widowControl w:val="0"/>
        <w:ind w:firstLine="709"/>
        <w:jc w:val="both"/>
      </w:pPr>
      <w:bookmarkStart w:id="3" w:name="sub_47214"/>
      <w:bookmarkEnd w:id="2"/>
      <w:r w:rsidRPr="008302B9">
        <w:t xml:space="preserve">4) </w:t>
      </w:r>
      <w:r w:rsidRPr="008302B9">
        <w:rPr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Pr="008302B9">
        <w:t>;</w:t>
      </w:r>
    </w:p>
    <w:p w:rsidR="00947164" w:rsidRPr="008302B9" w:rsidRDefault="00947164" w:rsidP="00623ACD">
      <w:pPr>
        <w:widowControl w:val="0"/>
        <w:ind w:firstLine="709"/>
        <w:jc w:val="both"/>
      </w:pPr>
      <w:bookmarkStart w:id="4" w:name="sub_47215"/>
      <w:bookmarkEnd w:id="3"/>
      <w:proofErr w:type="gramStart"/>
      <w:r w:rsidRPr="008302B9"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8302B9">
          <w:t>пунктом 3</w:t>
        </w:r>
      </w:hyperlink>
      <w:r w:rsidRPr="008302B9">
        <w:t xml:space="preserve"> или </w:t>
      </w:r>
      <w:hyperlink r:id="rId9" w:history="1">
        <w:r w:rsidRPr="008302B9">
          <w:t>4 части 1 статьи 46</w:t>
        </w:r>
      </w:hyperlink>
      <w:r w:rsidRPr="008302B9">
        <w:t xml:space="preserve"> Федерального закона от 2 октября 2007 года </w:t>
      </w:r>
      <w:r w:rsidR="00623ACD" w:rsidRPr="008302B9">
        <w:t>№ 229-ФЗ «</w:t>
      </w:r>
      <w:r w:rsidRPr="008302B9">
        <w:t>Об исполнительном производстве</w:t>
      </w:r>
      <w:r w:rsidR="00623ACD" w:rsidRPr="008302B9">
        <w:t>»</w:t>
      </w:r>
      <w:r w:rsidRPr="008302B9">
        <w:t>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4"/>
    <w:p w:rsidR="00947164" w:rsidRPr="008302B9" w:rsidRDefault="00947164" w:rsidP="00623ACD">
      <w:pPr>
        <w:widowControl w:val="0"/>
        <w:ind w:firstLine="709"/>
        <w:jc w:val="both"/>
      </w:pPr>
      <w:r w:rsidRPr="008302B9">
        <w:t xml:space="preserve">размер задолженности не превышает размера требований к должнику, установленного </w:t>
      </w:r>
      <w:hyperlink r:id="rId10" w:history="1">
        <w:r w:rsidRPr="008302B9">
          <w:t>законодательством</w:t>
        </w:r>
      </w:hyperlink>
      <w:r w:rsidRPr="008302B9"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47164" w:rsidRPr="008302B9" w:rsidRDefault="00947164" w:rsidP="00623A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proofErr w:type="gramEnd"/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основанию, предусмотренному </w:t>
      </w:r>
      <w:hyperlink r:id="rId11" w:anchor="/document/12156199/entry/46013" w:history="1">
        <w:r w:rsidRPr="008302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</w:t>
        </w:r>
      </w:hyperlink>
      <w:r w:rsidR="00623ACD" w:rsidRPr="008302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anchor="/document/12156199/entry/46014" w:history="1">
        <w:r w:rsidRPr="008302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части 1 статьи 46</w:t>
        </w:r>
      </w:hyperlink>
      <w:r w:rsidR="00623ACD" w:rsidRPr="008302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 октября 2007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229-ФЗ 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«Об исполнительном производстве»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ридических лиц в соответствии с </w:t>
      </w:r>
      <w:hyperlink r:id="rId13" w:anchor="/document/12123875/entry/0" w:history="1">
        <w:r w:rsidRPr="008302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623ACD" w:rsidRPr="008302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от 8 августа 2001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129-ФЗ «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государственной регистрации юридических лиц и индивидуальных предпринимателей</w:t>
      </w:r>
      <w:r w:rsidR="00623ACD"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30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47164" w:rsidRPr="008302B9" w:rsidRDefault="00947164" w:rsidP="00623ACD">
      <w:pPr>
        <w:widowControl w:val="0"/>
        <w:ind w:firstLine="709"/>
        <w:jc w:val="both"/>
      </w:pPr>
      <w:bookmarkStart w:id="5" w:name="sub_4722"/>
      <w:r w:rsidRPr="008302B9">
        <w:rPr>
          <w:shd w:val="clear" w:color="auto" w:fill="FFFFFF"/>
        </w:rPr>
        <w:t>2.2. 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</w:t>
      </w:r>
      <w:r w:rsidR="008302B9" w:rsidRPr="008302B9">
        <w:rPr>
          <w:shd w:val="clear" w:color="auto" w:fill="FFFFFF"/>
        </w:rPr>
        <w:t xml:space="preserve"> </w:t>
      </w:r>
      <w:hyperlink r:id="rId14" w:anchor="/document/12125267/entry/317" w:history="1">
        <w:r w:rsidRPr="008302B9">
          <w:rPr>
            <w:rStyle w:val="a4"/>
            <w:color w:val="auto"/>
            <w:u w:val="none"/>
            <w:shd w:val="clear" w:color="auto" w:fill="FFFFFF"/>
          </w:rPr>
          <w:t>Кодексом</w:t>
        </w:r>
      </w:hyperlink>
      <w:r w:rsidR="008302B9" w:rsidRPr="008302B9">
        <w:rPr>
          <w:rStyle w:val="a4"/>
          <w:color w:val="auto"/>
          <w:u w:val="none"/>
          <w:shd w:val="clear" w:color="auto" w:fill="FFFFFF"/>
        </w:rPr>
        <w:t xml:space="preserve"> </w:t>
      </w:r>
      <w:r w:rsidRPr="008302B9">
        <w:rPr>
          <w:shd w:val="clear" w:color="auto" w:fill="FFFFFF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="00600D99">
        <w:rPr>
          <w:shd w:val="clear" w:color="auto" w:fill="FFFFFF"/>
        </w:rPr>
        <w:t>.</w:t>
      </w:r>
      <w:r w:rsidRPr="008302B9">
        <w:rPr>
          <w:shd w:val="clear" w:color="auto" w:fill="FFFFFF"/>
        </w:rPr>
        <w:t>».</w:t>
      </w:r>
      <w:proofErr w:type="gramEnd"/>
    </w:p>
    <w:bookmarkEnd w:id="5"/>
    <w:p w:rsidR="00947164" w:rsidRPr="008302B9" w:rsidRDefault="00947164" w:rsidP="00623ACD">
      <w:pPr>
        <w:pStyle w:val="a3"/>
        <w:widowControl w:val="0"/>
        <w:ind w:left="0" w:firstLine="709"/>
      </w:pPr>
      <w:r w:rsidRPr="008302B9">
        <w:t>1.</w:t>
      </w:r>
      <w:r w:rsidR="008302B9" w:rsidRPr="008302B9">
        <w:t>3</w:t>
      </w:r>
      <w:r w:rsidRPr="008302B9">
        <w:t xml:space="preserve">. подпункт 3.1.5 </w:t>
      </w:r>
      <w:r w:rsidR="00F07A11" w:rsidRPr="008302B9">
        <w:t xml:space="preserve">раздела 3 </w:t>
      </w:r>
      <w:r w:rsidRPr="008302B9">
        <w:t xml:space="preserve">изложить в </w:t>
      </w:r>
      <w:r w:rsidR="008302B9" w:rsidRPr="008302B9">
        <w:t>следующей</w:t>
      </w:r>
      <w:r w:rsidRPr="008302B9">
        <w:t xml:space="preserve"> редакции:</w:t>
      </w:r>
    </w:p>
    <w:p w:rsidR="00947164" w:rsidRPr="008302B9" w:rsidRDefault="00F07A11" w:rsidP="00623ACD">
      <w:pPr>
        <w:widowControl w:val="0"/>
        <w:autoSpaceDE w:val="0"/>
        <w:autoSpaceDN w:val="0"/>
        <w:adjustRightInd w:val="0"/>
        <w:ind w:firstLine="709"/>
        <w:jc w:val="both"/>
      </w:pPr>
      <w:r w:rsidRPr="008302B9">
        <w:t>«</w:t>
      </w:r>
      <w:r w:rsidR="00947164" w:rsidRPr="008302B9">
        <w:t>3.1.5. документы, подтверждающие случаи признания безнадёжной к взысканию задолженности по платежам в местный бюджет:</w:t>
      </w:r>
    </w:p>
    <w:p w:rsidR="00947164" w:rsidRPr="008302B9" w:rsidRDefault="00947164" w:rsidP="00623ACD">
      <w:pPr>
        <w:widowControl w:val="0"/>
        <w:ind w:firstLine="709"/>
        <w:jc w:val="both"/>
      </w:pPr>
      <w:proofErr w:type="gramStart"/>
      <w:r w:rsidRPr="008302B9"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47164" w:rsidRPr="008302B9" w:rsidRDefault="00947164" w:rsidP="00623ACD">
      <w:pPr>
        <w:widowControl w:val="0"/>
        <w:ind w:firstLine="709"/>
        <w:jc w:val="both"/>
      </w:pPr>
      <w:proofErr w:type="gramStart"/>
      <w:r w:rsidRPr="008302B9"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</w:t>
      </w:r>
      <w:r w:rsidRPr="008302B9">
        <w:lastRenderedPageBreak/>
        <w:t>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</w:t>
      </w:r>
      <w:r w:rsidR="008302B9" w:rsidRPr="008302B9">
        <w:t xml:space="preserve">нованию, предусмотренному </w:t>
      </w:r>
      <w:hyperlink r:id="rId15" w:anchor="/document/12156199/entry/46013" w:history="1">
        <w:r w:rsidRPr="008302B9">
          <w:t>пунктом 3</w:t>
        </w:r>
      </w:hyperlink>
      <w:r w:rsidR="008302B9" w:rsidRPr="008302B9">
        <w:t xml:space="preserve"> или </w:t>
      </w:r>
      <w:hyperlink r:id="rId16" w:anchor="/document/12156199/entry/46014" w:history="1">
        <w:r w:rsidRPr="008302B9">
          <w:t>4 части 1 статьи 46</w:t>
        </w:r>
      </w:hyperlink>
      <w:r w:rsidR="008302B9" w:rsidRPr="008302B9">
        <w:t xml:space="preserve"> </w:t>
      </w:r>
      <w:r w:rsidRPr="008302B9">
        <w:t xml:space="preserve">Федерального закона </w:t>
      </w:r>
      <w:r w:rsidR="008302B9" w:rsidRPr="008302B9">
        <w:t>«</w:t>
      </w:r>
      <w:r w:rsidRPr="008302B9">
        <w:t xml:space="preserve">Об </w:t>
      </w:r>
      <w:r w:rsidR="008302B9" w:rsidRPr="008302B9">
        <w:t>исполнительном производстве»</w:t>
      </w:r>
      <w:r w:rsidRPr="008302B9">
        <w:t>;</w:t>
      </w: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>- постановление о прекращении исполнения постановления о назначении административного наказания».</w:t>
      </w:r>
    </w:p>
    <w:p w:rsidR="00F07A11" w:rsidRPr="008302B9" w:rsidRDefault="00F07A11" w:rsidP="00623ACD">
      <w:pPr>
        <w:widowControl w:val="0"/>
        <w:autoSpaceDE w:val="0"/>
        <w:autoSpaceDN w:val="0"/>
        <w:adjustRightInd w:val="0"/>
        <w:ind w:firstLine="709"/>
        <w:jc w:val="both"/>
      </w:pPr>
      <w:r w:rsidRPr="008302B9">
        <w:t xml:space="preserve">2. </w:t>
      </w:r>
      <w:proofErr w:type="gramStart"/>
      <w:r w:rsidRPr="008302B9">
        <w:rPr>
          <w:rFonts w:cs="Mangal"/>
          <w:kern w:val="1"/>
          <w:lang w:eastAsia="zh-CN" w:bidi="hi-IN"/>
        </w:rPr>
        <w:t>Контроль за</w:t>
      </w:r>
      <w:proofErr w:type="gramEnd"/>
      <w:r w:rsidRPr="008302B9">
        <w:rPr>
          <w:rFonts w:cs="Mangal"/>
          <w:kern w:val="1"/>
          <w:lang w:eastAsia="zh-CN" w:bidi="hi-IN"/>
        </w:rPr>
        <w:t xml:space="preserve"> выполнением настоящего постановления оставляю за собой</w:t>
      </w:r>
      <w:r w:rsidRPr="008302B9">
        <w:t>.</w:t>
      </w:r>
    </w:p>
    <w:p w:rsidR="00F07A11" w:rsidRPr="008302B9" w:rsidRDefault="00F07A11" w:rsidP="00623ACD">
      <w:pPr>
        <w:widowControl w:val="0"/>
        <w:ind w:firstLine="709"/>
        <w:jc w:val="both"/>
      </w:pPr>
      <w:r w:rsidRPr="008302B9">
        <w:t>3. Настоящее постановление вступает в силу с момента его подписания</w:t>
      </w:r>
      <w:r w:rsidR="008302B9" w:rsidRPr="008302B9">
        <w:t>,</w:t>
      </w:r>
      <w:r w:rsidRPr="008302B9">
        <w:t xml:space="preserve"> подлежит </w:t>
      </w:r>
      <w:r w:rsidR="008302B9" w:rsidRPr="008302B9">
        <w:t xml:space="preserve">обнародованию </w:t>
      </w:r>
      <w:r w:rsidR="008302B9" w:rsidRPr="008302B9">
        <w:rPr>
          <w:rFonts w:eastAsia="Arial CYR"/>
        </w:rPr>
        <w:t>в соответствии с ч. 11 ст. 37 Устава Междуреченского сельского поселения и размещению на официальном сайте администрации в сети «Интернет»</w:t>
      </w:r>
      <w:r w:rsidRPr="008302B9">
        <w:t xml:space="preserve"> </w:t>
      </w: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ind w:firstLine="709"/>
        <w:jc w:val="both"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ind w:firstLine="709"/>
        <w:jc w:val="both"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ind w:firstLine="709"/>
        <w:jc w:val="both"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suppressAutoHyphens/>
        <w:rPr>
          <w:rFonts w:cs="Mangal"/>
          <w:b/>
          <w:bCs/>
          <w:kern w:val="1"/>
          <w:lang w:eastAsia="zh-CN" w:bidi="hi-IN"/>
        </w:rPr>
      </w:pPr>
      <w:bookmarkStart w:id="6" w:name="_GoBack"/>
      <w:r w:rsidRPr="008302B9">
        <w:rPr>
          <w:rFonts w:cs="Mangal"/>
          <w:b/>
          <w:bCs/>
          <w:kern w:val="1"/>
          <w:lang w:eastAsia="zh-CN" w:bidi="hi-IN"/>
        </w:rPr>
        <w:t>Глава Междуреченского сельского поселения</w:t>
      </w:r>
      <w:r w:rsidR="008302B9" w:rsidRPr="008302B9">
        <w:rPr>
          <w:rFonts w:cs="Mangal"/>
          <w:b/>
          <w:bCs/>
          <w:kern w:val="1"/>
          <w:lang w:eastAsia="zh-CN" w:bidi="hi-IN"/>
        </w:rPr>
        <w:t>:</w:t>
      </w:r>
      <w:r w:rsidRPr="008302B9">
        <w:rPr>
          <w:rFonts w:cs="Mangal"/>
          <w:b/>
          <w:bCs/>
          <w:kern w:val="1"/>
          <w:lang w:eastAsia="zh-CN" w:bidi="hi-IN"/>
        </w:rPr>
        <w:t xml:space="preserve">           </w:t>
      </w:r>
      <w:r w:rsidR="00B84558">
        <w:rPr>
          <w:rFonts w:cs="Mangal"/>
          <w:b/>
          <w:bCs/>
          <w:kern w:val="1"/>
          <w:lang w:eastAsia="zh-CN" w:bidi="hi-IN"/>
        </w:rPr>
        <w:t xml:space="preserve">                       </w:t>
      </w:r>
      <w:r w:rsidRPr="008302B9">
        <w:rPr>
          <w:rFonts w:cs="Mangal"/>
          <w:b/>
          <w:bCs/>
          <w:kern w:val="1"/>
          <w:lang w:eastAsia="zh-CN" w:bidi="hi-IN"/>
        </w:rPr>
        <w:t xml:space="preserve">             </w:t>
      </w:r>
      <w:proofErr w:type="spellStart"/>
      <w:r w:rsidR="008302B9" w:rsidRPr="008302B9">
        <w:rPr>
          <w:rFonts w:cs="Mangal"/>
          <w:b/>
          <w:bCs/>
          <w:kern w:val="1"/>
          <w:lang w:eastAsia="zh-CN" w:bidi="hi-IN"/>
        </w:rPr>
        <w:t>М.Н.Соколов</w:t>
      </w:r>
      <w:proofErr w:type="spellEnd"/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sz w:val="16"/>
          <w:szCs w:val="16"/>
          <w:lang w:eastAsia="zh-CN" w:bidi="hi-IN"/>
        </w:rPr>
      </w:pPr>
      <w:r w:rsidRPr="008302B9">
        <w:rPr>
          <w:rFonts w:cs="Mangal"/>
          <w:bCs/>
          <w:kern w:val="1"/>
          <w:sz w:val="16"/>
          <w:szCs w:val="16"/>
          <w:lang w:eastAsia="zh-CN" w:bidi="hi-IN"/>
        </w:rPr>
        <w:t>О.А.Быстрова</w:t>
      </w:r>
      <w:bookmarkEnd w:id="6"/>
    </w:p>
    <w:sectPr w:rsidR="008302B9" w:rsidRPr="008302B9" w:rsidSect="00623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164"/>
    <w:rsid w:val="005A0EAB"/>
    <w:rsid w:val="00600D99"/>
    <w:rsid w:val="00623ACD"/>
    <w:rsid w:val="006520CB"/>
    <w:rsid w:val="008302B9"/>
    <w:rsid w:val="00947164"/>
    <w:rsid w:val="00B84558"/>
    <w:rsid w:val="00C71582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4"/>
    <w:pPr>
      <w:ind w:left="720"/>
      <w:contextualSpacing/>
    </w:pPr>
  </w:style>
  <w:style w:type="character" w:styleId="a4">
    <w:name w:val="Hyperlink"/>
    <w:basedOn w:val="a0"/>
    <w:uiPriority w:val="99"/>
    <w:rsid w:val="00947164"/>
    <w:rPr>
      <w:color w:val="0000FF"/>
      <w:u w:val="single"/>
    </w:rPr>
  </w:style>
  <w:style w:type="paragraph" w:customStyle="1" w:styleId="ConsPlusNormal">
    <w:name w:val="ConsPlusNormal"/>
    <w:rsid w:val="00947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A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8302B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8302B9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FM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85181.3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EM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6EAC-68D6-4448-AFFC-96D667CA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Владелец</cp:lastModifiedBy>
  <cp:revision>6</cp:revision>
  <cp:lastPrinted>2024-01-22T12:58:00Z</cp:lastPrinted>
  <dcterms:created xsi:type="dcterms:W3CDTF">2024-01-22T12:18:00Z</dcterms:created>
  <dcterms:modified xsi:type="dcterms:W3CDTF">2024-01-22T12:58:00Z</dcterms:modified>
</cp:coreProperties>
</file>